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2567"/>
        <w:gridCol w:w="10048"/>
        <w:gridCol w:w="1260"/>
      </w:tblGrid>
      <w:tr w:rsidR="005A639A" w:rsidTr="005A639A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639A" w:rsidRDefault="005A639A" w:rsidP="00C02E3D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  </w:t>
            </w:r>
            <w:r w:rsidR="00E540BA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20</w:t>
            </w:r>
            <w:r w:rsidR="00C02E3D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20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年医学部工会重点工作考核指标表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639A" w:rsidTr="005A639A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5A639A" w:rsidTr="005A639A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。★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及时召开会议贯彻落实上级组织会议精神，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开展政治理论学习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并出台相关文件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 w:rsidP="00BA3F6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BA3F6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2.1本年度召开院级教代会，按教育部32号令要求按时换届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(3分)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会出席率85%以上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 w:rsidP="00BA3F6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BA3F6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3.经费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BA3F6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3.1足额完成工会经费收缴上解任务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。★</w:t>
            </w:r>
          </w:p>
          <w:p w:rsidR="00BA3F62" w:rsidRDefault="00BA3F62" w:rsidP="00BA3F6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3.2组织缴纳会费（2分）。</w:t>
            </w:r>
          </w:p>
          <w:p w:rsidR="00BA3F62" w:rsidRDefault="00BA3F62" w:rsidP="00BA3F6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3.3经费预算执行率达95%以上（3分）。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126EBF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4.自身建设（</w:t>
            </w:r>
            <w:r w:rsidR="00126EBF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4.1及时开展会员信息采集工作，数据准确，采集率达到90%以上（以2014年上报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市总年统计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会员数、涵盖法人单位数为基数）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(3分)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</w:t>
            </w:r>
            <w:r w:rsidR="00BA3F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A639A" w:rsidRDefault="005A639A" w:rsidP="00126EBF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4.3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两年内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至少有1个科室荣获北京大学模范职工小家称号</w:t>
            </w:r>
            <w:r w:rsidR="00BA3F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(2分)</w:t>
            </w:r>
            <w:r w:rsidR="00BA3F62">
              <w:rPr>
                <w:rFonts w:ascii="仿宋_GB2312" w:eastAsia="仿宋_GB2312" w:hAnsi="宋体" w:cs="宋体" w:hint="eastAsia"/>
                <w:kern w:val="0"/>
                <w:szCs w:val="21"/>
              </w:rPr>
              <w:t>，北京市级以上先进或模范职工小家或暖心驿站</w:t>
            </w:r>
            <w:r w:rsidR="00BA3F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(</w:t>
            </w:r>
            <w:r w:rsidR="00126EB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BA3F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4E32F2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5.宣传工作（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5.1认真完成报刊订阅指标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E32F2" w:rsidRDefault="004E32F2" w:rsidP="004E32F2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5.3每年在“北医教工微语”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平台微信推送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文章5篇以上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6.福利、保险工作（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6.1积极宣传、组织教职工参加职工互助保险，赔付、慰问及时，在职职工“女工特殊疾病”和“重大疾病”互助保险达到60-70%者（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分），70-80%者（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分），80%以上者（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6.2会员京卡办理率1000人以上单位达到80%以上</w:t>
            </w:r>
            <w:r w:rsidR="00FE797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1000人以下单位达到60%以上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（3分）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 w:rsidP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6.3建立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 w:rsidP="004E32F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7.文体、女工工作（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7.1积极参加医学部工会组织的各类文体比赛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5A639A" w:rsidRDefault="005A639A" w:rsidP="004E32F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7.2积极参加医学部工会组织的女工各项活动</w:t>
            </w:r>
            <w:r w:rsid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（3分）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8.职工素质教育（10分）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8.1积极参加医学部工会理论调研工作，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调研报告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论文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1篇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(4分)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A639A" w:rsidRDefault="005A639A" w:rsidP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8.2参加医学部青年教师教学基本功比赛、沙龙、实践等活动</w:t>
            </w:r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(4分)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。参加北京市、全国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级青教比赛</w:t>
            </w:r>
            <w:proofErr w:type="gramEnd"/>
            <w:r w:rsidR="004E32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4E32F2" w:rsidRDefault="004E32F2" w:rsidP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8.3积极参加医学部各类职工素质教育活动2次以上(1分)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53A14" w:rsidTr="005A639A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14" w:rsidRPr="004E32F2" w:rsidRDefault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800719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F53A14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信息化建设</w:t>
            </w:r>
            <w:r w:rsidR="00440004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14" w:rsidRPr="004E32F2" w:rsidRDefault="00F53A14" w:rsidP="00F53A1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10.1积极参加信息化建设相关工作会议、培训</w:t>
            </w:r>
            <w:r w:rsidR="004E32F2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AE348A" w:rsidRPr="004E32F2" w:rsidRDefault="00F53A1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10.2</w:t>
            </w:r>
            <w:r w:rsidR="00AE348A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支持医学部工会管理系统的会员信息采集工作，数据准确</w:t>
            </w:r>
            <w:r w:rsidR="004E32F2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 w:rsidR="00AE348A"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AE348A" w:rsidRPr="009A2F34" w:rsidRDefault="00F53A14" w:rsidP="00AE348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10.3</w:t>
            </w:r>
            <w:r w:rsidR="00AE348A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积极参加并推广“北医教工微语”</w:t>
            </w:r>
            <w:proofErr w:type="gramStart"/>
            <w:r w:rsidR="00AE348A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微信公众号</w:t>
            </w:r>
            <w:proofErr w:type="gramEnd"/>
            <w:r w:rsidR="00800719">
              <w:rPr>
                <w:rFonts w:ascii="仿宋_GB2312" w:eastAsiaTheme="minorEastAsia" w:hAnsi="宋体" w:cs="宋体" w:hint="eastAsia"/>
                <w:kern w:val="0"/>
                <w:szCs w:val="21"/>
              </w:rPr>
              <w:t>，</w:t>
            </w:r>
            <w:r w:rsidR="00AE348A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关注率达到</w:t>
            </w:r>
            <w:r w:rsidR="009A2F34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AE348A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0%以上</w:t>
            </w:r>
            <w:r w:rsidR="004E32F2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 w:rsidR="00AE348A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440004" w:rsidRPr="004E32F2" w:rsidRDefault="00440004" w:rsidP="001F1FE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10.4积极组织工会小组长参加“不忘初心  牢记使命”每周答题</w:t>
            </w:r>
            <w:r w:rsidR="009A2F34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="00220FE6">
              <w:rPr>
                <w:rFonts w:ascii="仿宋_GB2312" w:eastAsiaTheme="minorEastAsia" w:hAnsi="宋体" w:cs="宋体" w:hint="eastAsia"/>
                <w:kern w:val="0"/>
                <w:szCs w:val="21"/>
              </w:rPr>
              <w:t>年度考核</w:t>
            </w:r>
            <w:r w:rsidR="009D3A17">
              <w:rPr>
                <w:rFonts w:ascii="仿宋_GB2312" w:eastAsiaTheme="minorEastAsia" w:hAnsi="宋体" w:cs="宋体" w:hint="eastAsia"/>
                <w:kern w:val="0"/>
                <w:szCs w:val="21"/>
              </w:rPr>
              <w:t>综合答题</w:t>
            </w:r>
            <w:bookmarkStart w:id="0" w:name="_GoBack"/>
            <w:bookmarkEnd w:id="0"/>
            <w:r w:rsidR="009A2F34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活动</w:t>
            </w:r>
            <w:r w:rsidR="004E32F2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  <w:r w:rsidR="001F1FE6" w:rsidRPr="009A2F34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4E32F2" w:rsidRPr="004E32F2" w:rsidRDefault="004E32F2" w:rsidP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10.5关注并借助 “北医教工微语”平台开展线上线下结合的各类活动（2分）。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14" w:rsidRDefault="00F53A1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E32F2" w:rsidTr="005A639A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F2" w:rsidRPr="004E32F2" w:rsidRDefault="004E32F2" w:rsidP="00C054D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10.其他事项  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2F2" w:rsidRPr="004E32F2" w:rsidRDefault="004E32F2" w:rsidP="00C054D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9.1医学部工会活动参与率、会议出勤率均达到100%。（3分）</w:t>
            </w:r>
          </w:p>
          <w:p w:rsidR="004E32F2" w:rsidRPr="004E32F2" w:rsidRDefault="004E32F2" w:rsidP="00C054D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9.2积极参加医学部工会组织的各项工作会议、业务培训及活动等。（4分）</w:t>
            </w:r>
          </w:p>
          <w:p w:rsidR="004E32F2" w:rsidRPr="004E32F2" w:rsidRDefault="004E32F2" w:rsidP="00C054DB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E32F2">
              <w:rPr>
                <w:rFonts w:ascii="仿宋_GB2312" w:eastAsia="仿宋_GB2312" w:hAnsi="宋体" w:cs="宋体" w:hint="eastAsia"/>
                <w:kern w:val="0"/>
                <w:szCs w:val="21"/>
              </w:rPr>
              <w:t>9.3有本年医学部系统精品活动（3分）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2F2" w:rsidRDefault="004E32F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E32F2" w:rsidTr="005A639A">
        <w:trPr>
          <w:trHeight w:val="570"/>
        </w:trPr>
        <w:tc>
          <w:tcPr>
            <w:tcW w:w="12615" w:type="dxa"/>
            <w:gridSpan w:val="2"/>
            <w:vAlign w:val="bottom"/>
            <w:hideMark/>
          </w:tcPr>
          <w:p w:rsidR="004E32F2" w:rsidRDefault="004E32F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noWrap/>
            <w:vAlign w:val="bottom"/>
          </w:tcPr>
          <w:p w:rsidR="004E32F2" w:rsidRDefault="004E32F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A639A" w:rsidRDefault="005A639A" w:rsidP="005A639A"/>
    <w:p w:rsidR="005102D5" w:rsidRPr="005A639A" w:rsidRDefault="005102D5"/>
    <w:sectPr w:rsidR="005102D5" w:rsidRPr="005A639A" w:rsidSect="005A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90" w:rsidRDefault="00735B90" w:rsidP="00BA3F62">
      <w:r>
        <w:separator/>
      </w:r>
    </w:p>
  </w:endnote>
  <w:endnote w:type="continuationSeparator" w:id="0">
    <w:p w:rsidR="00735B90" w:rsidRDefault="00735B90" w:rsidP="00B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90" w:rsidRDefault="00735B90" w:rsidP="00BA3F62">
      <w:r>
        <w:separator/>
      </w:r>
    </w:p>
  </w:footnote>
  <w:footnote w:type="continuationSeparator" w:id="0">
    <w:p w:rsidR="00735B90" w:rsidRDefault="00735B90" w:rsidP="00BA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A"/>
    <w:rsid w:val="000455F3"/>
    <w:rsid w:val="00116D79"/>
    <w:rsid w:val="00126EBF"/>
    <w:rsid w:val="001A238B"/>
    <w:rsid w:val="001C2DC5"/>
    <w:rsid w:val="001E3E73"/>
    <w:rsid w:val="001F1FE6"/>
    <w:rsid w:val="00220FE6"/>
    <w:rsid w:val="002544A2"/>
    <w:rsid w:val="002742B3"/>
    <w:rsid w:val="003719B1"/>
    <w:rsid w:val="00440004"/>
    <w:rsid w:val="004C5490"/>
    <w:rsid w:val="004D2160"/>
    <w:rsid w:val="004E32F2"/>
    <w:rsid w:val="005102D5"/>
    <w:rsid w:val="005A639A"/>
    <w:rsid w:val="006A06A2"/>
    <w:rsid w:val="00735B90"/>
    <w:rsid w:val="00800719"/>
    <w:rsid w:val="00855C98"/>
    <w:rsid w:val="009018D7"/>
    <w:rsid w:val="009A2F34"/>
    <w:rsid w:val="009D3A17"/>
    <w:rsid w:val="00AE348A"/>
    <w:rsid w:val="00BA3F62"/>
    <w:rsid w:val="00C02E3D"/>
    <w:rsid w:val="00E540BA"/>
    <w:rsid w:val="00F53A14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9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3F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3F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9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3F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3F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张凤云</cp:lastModifiedBy>
  <cp:revision>19</cp:revision>
  <cp:lastPrinted>2019-11-22T01:00:00Z</cp:lastPrinted>
  <dcterms:created xsi:type="dcterms:W3CDTF">2019-11-04T05:07:00Z</dcterms:created>
  <dcterms:modified xsi:type="dcterms:W3CDTF">2020-12-01T08:38:00Z</dcterms:modified>
</cp:coreProperties>
</file>